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руководство-администратора"/>
    <w:p>
      <w:pPr>
        <w:pStyle w:val="Heading1"/>
      </w:pPr>
      <w:r>
        <w:t xml:space="preserve">Руководство администратора</w:t>
      </w:r>
    </w:p>
    <w:p>
      <w:pPr>
        <w:pStyle w:val="FirstParagraph"/>
      </w:pPr>
      <w:r>
        <w:t xml:space="preserve">В данном руководстве описаны параметры настройки модуля «АРМ Комплектатор», доступные в АРМ «Администратор» (на вкладке «Настройки модуля»).</w:t>
      </w:r>
    </w:p>
    <w:p>
      <w:pPr>
        <w:pStyle w:val="BodyText"/>
      </w:pPr>
      <w:r>
        <w:t xml:space="preserve">Настройки сгруппированы по функциональным блокам, соответствующим основным режимам работы комплектатора:</w:t>
      </w:r>
    </w:p>
    <w:bookmarkStart w:id="14" w:name="настройка-бд"/>
    <w:p>
      <w:pPr>
        <w:pStyle w:val="Heading2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9" w:name="имя-бд-по-умолчанию-defaultdb"/>
    <w:p>
      <w:pPr>
        <w:pStyle w:val="Heading3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02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9"/>
    <w:bookmarkStart w:id="10" w:name="имя-бд-комплектования-cmpldbn"/>
    <w:p>
      <w:pPr>
        <w:pStyle w:val="Heading3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04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10"/>
    <w:bookmarkStart w:id="11" w:name="X378772c8d59c639a7beb2142c8d09e56c26fd46"/>
    <w:p>
      <w:pPr>
        <w:pStyle w:val="Heading3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11"/>
    <w:bookmarkStart w:id="12" w:name="имя-файла-бд-каталога-dbname3"/>
    <w:p>
      <w:pPr>
        <w:pStyle w:val="Heading3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12"/>
    <w:bookmarkStart w:id="13" w:name="X2a65b0b395c80dc9856ebaa08f6be3e89c9263f"/>
    <w:p>
      <w:pPr>
        <w:pStyle w:val="Heading3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13"/>
    <w:bookmarkEnd w:id="14"/>
    <w:bookmarkStart w:id="21" w:name="настройка-режима-поступления"/>
    <w:p>
      <w:pPr>
        <w:pStyle w:val="Heading2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15" w:name="Xf6b30bcd14b9fcd69aae075d8e482ca7a472b1d"/>
    <w:p>
      <w:pPr>
        <w:pStyle w:val="Heading3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1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15"/>
    <w:bookmarkStart w:id="16" w:name="X92efbfc830dce20024b52710270eeb64ae44783"/>
    <w:p>
      <w:pPr>
        <w:pStyle w:val="Heading3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1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16"/>
    <w:bookmarkStart w:id="17" w:name="Xac46c469567e0fe160f95d0ab73b326d2000b2c"/>
    <w:p>
      <w:pPr>
        <w:pStyle w:val="Heading3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1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17"/>
    <w:bookmarkStart w:id="18" w:name="Xac4452239e92b948b2c3ff1cd376e9747ed1332"/>
    <w:p>
      <w:pPr>
        <w:pStyle w:val="Heading3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18"/>
    <w:bookmarkStart w:id="19" w:name="X0b7d1f4f60901149711945a078c039ace037596"/>
    <w:p>
      <w:pPr>
        <w:pStyle w:val="Heading3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19"/>
    <w:bookmarkStart w:id="20" w:name="X6d20bb25ca3e9a5f96ada9e85ee1552949dfe73"/>
    <w:p>
      <w:pPr>
        <w:pStyle w:val="Heading3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20"/>
    <w:bookmarkEnd w:id="21"/>
    <w:bookmarkStart w:id="27" w:name="настройка-режима-выбытия"/>
    <w:p>
      <w:pPr>
        <w:pStyle w:val="Heading2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22" w:name="Xa6f44d8de174d26d8babcc0cef73ddb2de682ed"/>
    <w:p>
      <w:pPr>
        <w:pStyle w:val="Heading3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1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22"/>
    <w:bookmarkStart w:id="23" w:name="Xea3c57e8ac68a9e0c588a0634ec077b3f783e73"/>
    <w:p>
      <w:pPr>
        <w:pStyle w:val="Heading3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2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23"/>
    <w:bookmarkStart w:id="24" w:name="Xe6b0cf1a47a11836db75dade258bb814b444473"/>
    <w:p>
      <w:pPr>
        <w:pStyle w:val="Heading3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24"/>
    <w:bookmarkStart w:id="25" w:name="X77bb45ddba75e1dffff337f0b06dfb4648c3f96"/>
    <w:p>
      <w:pPr>
        <w:pStyle w:val="Heading3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2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25"/>
    <w:bookmarkStart w:id="26" w:name="Xa0e8bae4452d5750e46e96ab88a617dd43a8bea"/>
    <w:p>
      <w:pPr>
        <w:pStyle w:val="Heading3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26"/>
    <w:bookmarkEnd w:id="27"/>
    <w:bookmarkStart w:id="32" w:name="настройка-режима-заказа"/>
    <w:p>
      <w:pPr>
        <w:pStyle w:val="Heading2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28" w:name="X73f6393ece3900a75e6a72bdc656c99ac295045"/>
    <w:p>
      <w:pPr>
        <w:pStyle w:val="Heading3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28"/>
    <w:bookmarkStart w:id="29" w:name="Xd773baba0c285e9e620cbbc59a6f55ca0870c38"/>
    <w:p>
      <w:pPr>
        <w:pStyle w:val="Heading3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2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29"/>
    <w:bookmarkStart w:id="30" w:name="Xb336ae8bdd0a776f18f0f33d2cb45a358dec668"/>
    <w:p>
      <w:pPr>
        <w:pStyle w:val="Heading3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30"/>
    <w:bookmarkStart w:id="31" w:name="Xf0b8674669e9975045568cef7a60e132745302c"/>
    <w:p>
      <w:pPr>
        <w:pStyle w:val="Heading3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31"/>
    <w:bookmarkEnd w:id="32"/>
    <w:bookmarkStart w:id="35" w:name="настройка-режима-пополнения-итоговой-ксу"/>
    <w:p>
      <w:pPr>
        <w:pStyle w:val="Heading2"/>
      </w:pPr>
      <w:r>
        <w:t xml:space="preserve">Настройка режима пополнения Итоговой КСУ</w:t>
      </w:r>
    </w:p>
    <w:p>
      <w:pPr>
        <w:pStyle w:val="FirstParagraph"/>
      </w:pPr>
      <w:r>
        <w:t xml:space="preserve">Определяет параметры пересчета итоговых документов КСУ.</w:t>
      </w:r>
    </w:p>
    <w:bookmarkStart w:id="33" w:name="Xa63a69e29ac15f97d4e6ea2715ce5064a368e54"/>
    <w:p>
      <w:pPr>
        <w:pStyle w:val="Heading3"/>
      </w:pPr>
      <w:r>
        <w:t xml:space="preserve">1. Таблица пополнения ИТОГОВОЙ КСУ до заданной даты по БД CMPL (</w:t>
      </w:r>
      <w:r>
        <w:rPr>
          <w:rStyle w:val="VerbatimChar"/>
        </w:rPr>
        <w:t xml:space="preserve">KsuFstItog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показателей итоговой КСУ.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загружается при пополнении записи типа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(итоговая КСУ на дату). Содержит форматы вычислений (сумма, максимум, количество уникальных и т.д.).</w:t>
      </w:r>
    </w:p>
    <w:bookmarkEnd w:id="33"/>
    <w:bookmarkStart w:id="34" w:name="Xf2e180a6440f1252337d780b12266729b2f8ef9"/>
    <w:p>
      <w:pPr>
        <w:pStyle w:val="Heading3"/>
      </w:pPr>
      <w:r>
        <w:t xml:space="preserve">2. Таблица пополнения ИТОГОВОЙ записи КСУ выбытия и поступления за период (</w:t>
      </w:r>
      <w:r>
        <w:rPr>
          <w:rStyle w:val="VerbatimChar"/>
        </w:rPr>
        <w:t xml:space="preserve">KsuFst2Fond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итоговых КСУ выбытия и поступления за определенный промежуток времени.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записей типа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(итоговая поступления) 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(итоговая выбытия).</w:t>
      </w:r>
    </w:p>
    <w:bookmarkEnd w:id="34"/>
    <w:bookmarkEnd w:id="35"/>
    <w:bookmarkStart w:id="54" w:name="настройка-формы-проверки-фонда"/>
    <w:p>
      <w:pPr>
        <w:pStyle w:val="Heading2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36" w:name="Xd24da70ce6d77964d4ec2bd62d42654fe8e51a2"/>
    <w:p>
      <w:pPr>
        <w:pStyle w:val="Heading3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33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34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34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36"/>
    <w:bookmarkStart w:id="37" w:name="Xd7ce906ed7c82c1a9a92654b207eca99fdb72aa"/>
    <w:p>
      <w:pPr>
        <w:pStyle w:val="Heading3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36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37"/>
    <w:bookmarkStart w:id="38" w:name="X5f5e961123dd1224cac0476c83c2e987cbb1087"/>
    <w:p>
      <w:pPr>
        <w:pStyle w:val="Heading3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38"/>
    <w:bookmarkStart w:id="39" w:name="Xd06e3923339449d2295e70c69ef389582ee425b"/>
    <w:p>
      <w:pPr>
        <w:pStyle w:val="Heading3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39"/>
    <w:bookmarkStart w:id="40" w:name="X22d032e64d15bceca4746892e59cecada8eecd8"/>
    <w:p>
      <w:pPr>
        <w:pStyle w:val="Heading3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40"/>
    <w:bookmarkStart w:id="51" w:name="X5d20fac9c1151c1fd03406cec1dd2b02017c9b5"/>
    <w:p>
      <w:pPr>
        <w:pStyle w:val="Heading3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41" w:name="X79e6560b768854a3a1232bf0db9d3aed0e1e93c"/>
    <w:p>
      <w:pPr>
        <w:pStyle w:val="Heading4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41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41"/>
    <w:bookmarkStart w:id="42" w:name="X1a45c74616d814e8934285c1169d94b1a24aa93"/>
    <w:p>
      <w:pPr>
        <w:pStyle w:val="Heading4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43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42"/>
    <w:bookmarkStart w:id="43" w:name="X872850ff0e912596c189b70b5fd31dc6fa40e4d"/>
    <w:p>
      <w:pPr>
        <w:pStyle w:val="Heading4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45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43"/>
    <w:bookmarkStart w:id="44" w:name="Xcc311f5158bdcbf7d595d36da321317a800f47f"/>
    <w:p>
      <w:pPr>
        <w:pStyle w:val="Heading4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44"/>
    <w:bookmarkStart w:id="45" w:name="X9b4d87d5c6a71d83137a577ccc694895f5912dd"/>
    <w:p>
      <w:pPr>
        <w:pStyle w:val="Heading4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48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45"/>
    <w:bookmarkStart w:id="46" w:name="индекс-фактического-места-хранения"/>
    <w:p>
      <w:pPr>
        <w:pStyle w:val="Heading4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4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46"/>
    <w:bookmarkStart w:id="47" w:name="X3cb6ed840b078a7bde1814dbf04aed66096e742"/>
    <w:p>
      <w:pPr>
        <w:pStyle w:val="Heading4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5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47"/>
    <w:bookmarkStart w:id="48" w:name="Xf555d9876ac2a5167de061ca5b3f87df5eb4289"/>
    <w:p>
      <w:pPr>
        <w:pStyle w:val="Heading4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5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48"/>
    <w:bookmarkStart w:id="49" w:name="подполе-для-цены-checkfondpricesubfield"/>
    <w:p>
      <w:pPr>
        <w:pStyle w:val="Heading4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49"/>
    <w:bookmarkStart w:id="50" w:name="X4b126bcaa1fffc925aaedd219ee33f7f4541ad4"/>
    <w:p>
      <w:pPr>
        <w:pStyle w:val="Heading4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5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50"/>
    <w:bookmarkEnd w:id="51"/>
    <w:bookmarkStart w:id="52" w:name="X7ef6addf52e3e43af95f4a830cbc96fa488923d"/>
    <w:p>
      <w:pPr>
        <w:pStyle w:val="Heading3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5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6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5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52"/>
    <w:bookmarkStart w:id="53" w:name="Xdbcb84f4e030cc3552da8b704b9cc0d7ef91eff"/>
    <w:p>
      <w:pPr>
        <w:pStyle w:val="Heading3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53"/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</dc:title>
  <dc:creator/>
  <cp:keywords/>
  <dcterms:created xsi:type="dcterms:W3CDTF">2026-10-09T19:04:02Z</dcterms:created>
  <dcterms:modified xsi:type="dcterms:W3CDTF">2026-10-09T19:04:02Z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